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9B" w:rsidRPr="00DE459B" w:rsidRDefault="00DE459B" w:rsidP="00DE459B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b/>
        </w:rPr>
        <w:sectPr w:rsidR="00DE459B" w:rsidRPr="00DE459B" w:rsidSect="00DE459B">
          <w:pgSz w:w="11906" w:h="16838"/>
          <w:pgMar w:top="567" w:right="991" w:bottom="567" w:left="1418" w:header="709" w:footer="709" w:gutter="0"/>
          <w:cols w:space="708"/>
        </w:sectPr>
      </w:pPr>
    </w:p>
    <w:p w:rsidR="00DE459B" w:rsidRPr="00DE459B" w:rsidRDefault="00DE459B" w:rsidP="00DE459B">
      <w:pPr>
        <w:tabs>
          <w:tab w:val="left" w:pos="708"/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Calibri" w:hAnsi="Calibri" w:cs="Times New Roman"/>
          <w:sz w:val="16"/>
          <w:szCs w:val="16"/>
        </w:rPr>
      </w:pPr>
      <w:r w:rsidRPr="00DE459B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4ADFD9A9" wp14:editId="08AE0BC1">
            <wp:extent cx="5750560" cy="829945"/>
            <wp:effectExtent l="0" t="0" r="254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59B" w:rsidRPr="00DE459B" w:rsidRDefault="00DE459B" w:rsidP="00DE459B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17"/>
          <w:szCs w:val="17"/>
          <w:lang w:bidi="en-US"/>
        </w:rPr>
      </w:pPr>
      <w:r w:rsidRPr="00DE459B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DE459B">
        <w:rPr>
          <w:rFonts w:ascii="Times New Roman" w:eastAsia="Times New Roman" w:hAnsi="Times New Roman" w:cs="Times New Roman"/>
          <w:b/>
          <w:i/>
          <w:sz w:val="17"/>
          <w:szCs w:val="17"/>
          <w:lang w:bidi="en-US"/>
        </w:rPr>
        <w:t>Funduszu Azylu, Migracji i Integracji na lata 2021-2027</w:t>
      </w:r>
      <w:r w:rsidRPr="00DE459B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 </w:t>
      </w:r>
      <w:r w:rsidRPr="00DE459B">
        <w:rPr>
          <w:rFonts w:ascii="Times New Roman" w:eastAsia="Times New Roman" w:hAnsi="Times New Roman" w:cs="Times New Roman"/>
          <w:i/>
          <w:sz w:val="17"/>
          <w:szCs w:val="17"/>
          <w:lang w:bidi="en-US"/>
        </w:rPr>
        <w:t>Projekt nr FAMI.03.01-IZ.00-0001/24 pn. "Organizowanie powrotów przymusowych oraz powrotów dobrowolnych".</w:t>
      </w:r>
    </w:p>
    <w:p w:rsidR="00DE459B" w:rsidRP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DE459B" w:rsidRPr="00DE459B" w:rsidRDefault="00DE459B" w:rsidP="00DE45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459B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DE459B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DE459B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DE459B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DE459B" w:rsidRPr="00DE459B" w:rsidRDefault="00DE459B" w:rsidP="00E30C20">
      <w:pPr>
        <w:spacing w:after="0" w:line="240" w:lineRule="auto"/>
        <w:ind w:left="6379" w:firstLine="142"/>
        <w:rPr>
          <w:rFonts w:ascii="Times New Roman" w:eastAsia="Calibri" w:hAnsi="Times New Roman" w:cs="Times New Roman"/>
          <w:sz w:val="24"/>
          <w:szCs w:val="24"/>
        </w:rPr>
      </w:pPr>
      <w:r w:rsidRPr="00DE459B"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 w:rsidRPr="00DE459B">
        <w:rPr>
          <w:rFonts w:ascii="Times New Roman" w:eastAsia="Calibri" w:hAnsi="Times New Roman" w:cs="Times New Roman"/>
          <w:sz w:val="18"/>
          <w:szCs w:val="24"/>
        </w:rPr>
        <w:tab/>
      </w:r>
      <w:r w:rsidRPr="00DE459B">
        <w:rPr>
          <w:rFonts w:ascii="Times New Roman" w:eastAsia="Calibri" w:hAnsi="Times New Roman" w:cs="Times New Roman"/>
          <w:sz w:val="18"/>
          <w:szCs w:val="24"/>
        </w:rPr>
        <w:tab/>
        <w:t xml:space="preserve">  </w:t>
      </w:r>
      <w:r w:rsidR="00E30C20">
        <w:rPr>
          <w:rFonts w:ascii="Times New Roman" w:eastAsia="Calibri" w:hAnsi="Times New Roman" w:cs="Times New Roman"/>
          <w:sz w:val="18"/>
          <w:szCs w:val="24"/>
        </w:rPr>
        <w:t xml:space="preserve"> </w:t>
      </w:r>
      <w:r w:rsidRPr="00DE459B">
        <w:rPr>
          <w:rFonts w:ascii="Times New Roman" w:eastAsia="Calibri" w:hAnsi="Times New Roman" w:cs="Times New Roman"/>
          <w:sz w:val="18"/>
          <w:szCs w:val="24"/>
        </w:rPr>
        <w:t>data</w:t>
      </w:r>
    </w:p>
    <w:p w:rsidR="00DE459B" w:rsidRP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E459B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DE459B" w:rsidRP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DE459B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DE459B" w:rsidRPr="00DE459B" w:rsidRDefault="00DE459B" w:rsidP="00E30C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DE459B" w:rsidRPr="00DE459B" w:rsidRDefault="00DE459B" w:rsidP="00DE4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DE459B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DE459B" w:rsidRPr="00DE459B" w:rsidRDefault="00DE459B" w:rsidP="00DE459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E459B">
        <w:rPr>
          <w:rFonts w:ascii="Times New Roman" w:eastAsia="Calibri" w:hAnsi="Times New Roman" w:cs="Times New Roman"/>
        </w:rPr>
        <w:t>dot. dostawy akcesoriów sportowych i zestawów do gier</w:t>
      </w:r>
    </w:p>
    <w:p w:rsidR="00DE459B" w:rsidRPr="00DE459B" w:rsidRDefault="00DE459B" w:rsidP="00DE459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E459B">
        <w:rPr>
          <w:rFonts w:ascii="Times New Roman" w:eastAsia="Calibri" w:hAnsi="Times New Roman" w:cs="Times New Roman"/>
        </w:rPr>
        <w:t>do Nadbużańskiego Oddziału Straży Granicznej w Chełmie</w:t>
      </w:r>
    </w:p>
    <w:p w:rsidR="00DE459B" w:rsidRP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1276"/>
        <w:gridCol w:w="708"/>
        <w:gridCol w:w="1276"/>
        <w:gridCol w:w="1985"/>
      </w:tblGrid>
      <w:tr w:rsidR="00DE459B" w:rsidRPr="00DE459B" w:rsidTr="005F070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Ilość/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Wskazanie</w:t>
            </w:r>
          </w:p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DE459B" w:rsidRPr="00DE459B" w:rsidTr="00E30C20">
        <w:trPr>
          <w:trHeight w:val="601"/>
        </w:trPr>
        <w:tc>
          <w:tcPr>
            <w:tcW w:w="10065" w:type="dxa"/>
            <w:gridSpan w:val="7"/>
            <w:shd w:val="clear" w:color="auto" w:fill="auto"/>
            <w:vAlign w:val="bottom"/>
          </w:tcPr>
          <w:p w:rsidR="00DE459B" w:rsidRPr="00DE459B" w:rsidRDefault="00DE459B" w:rsidP="00DE45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9B">
              <w:rPr>
                <w:rFonts w:ascii="Times New Roman" w:hAnsi="Times New Roman" w:cs="Times New Roman"/>
                <w:b/>
                <w:sz w:val="24"/>
                <w:szCs w:val="24"/>
              </w:rPr>
              <w:t>AKCESORIA SPORTOWE I ZESTAWY DO GIER</w:t>
            </w:r>
          </w:p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sz w:val="20"/>
                <w:szCs w:val="20"/>
              </w:rPr>
              <w:t>(lub produkt o parametrach równoważnych)</w:t>
            </w: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Piłka  do piłki nożnej typu „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Kipsta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”, rozmiar 5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Piłka  do piłki nożnej typu Puma La Liga 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Hybrid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, rozmiar 5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Piłka do koszykówki typu 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Spalding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TF-150 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Varsity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Logo FIBA rozmiar 7.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Piłka do  siatkówki typu 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Mikasa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, rozmiar 5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Zestaw do tenisa stołowego typu duo 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Free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( 2 sztuki w zestawie )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Chińczyk gra planszowa 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Karty do gry  (</w:t>
            </w:r>
            <w:r w:rsidRPr="00DE459B">
              <w:rPr>
                <w:rFonts w:ascii="Arial" w:eastAsia="Calibri" w:hAnsi="Arial" w:cs="Arial"/>
                <w:shd w:val="clear" w:color="auto" w:fill="FFFFFF"/>
              </w:rPr>
              <w:t>52 karty + 2 jokery)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Dart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elektroniczny typu 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MatePro</w:t>
            </w:r>
            <w:proofErr w:type="spellEnd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zestaw z rzutkami.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Rzutki do darta (12 rzutek lotek do gry)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Znaczniki Treningowe Koszulki -10 sztuk 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11.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 xml:space="preserve">Zestaw treningowy piłkarski 37 w 1. typu </w:t>
            </w:r>
            <w:proofErr w:type="spellStart"/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Zolta</w:t>
            </w:r>
            <w:proofErr w:type="spellEnd"/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459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10"/>
        </w:trPr>
        <w:tc>
          <w:tcPr>
            <w:tcW w:w="567" w:type="dxa"/>
            <w:shd w:val="clear" w:color="auto" w:fill="auto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E459B"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3544" w:type="dxa"/>
          </w:tcPr>
          <w:p w:rsidR="00DE459B" w:rsidRPr="00DE459B" w:rsidRDefault="00DE459B" w:rsidP="00E30C20">
            <w:pPr>
              <w:spacing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459B">
              <w:rPr>
                <w:rFonts w:ascii="Arial" w:eastAsia="Times New Roman" w:hAnsi="Arial" w:cs="Arial"/>
                <w:lang w:eastAsia="pl-PL"/>
              </w:rPr>
              <w:t xml:space="preserve">Wewnętrzny (składany) stół do tenisa stołowego z kółeczkami, i siatką z mocowaniem </w:t>
            </w:r>
          </w:p>
        </w:tc>
        <w:tc>
          <w:tcPr>
            <w:tcW w:w="709" w:type="dxa"/>
            <w:vAlign w:val="center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E459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459B" w:rsidRPr="00DE459B" w:rsidRDefault="00DE459B" w:rsidP="00E30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59B" w:rsidRPr="00DE459B" w:rsidTr="00E30C20">
        <w:trPr>
          <w:trHeight w:val="576"/>
        </w:trPr>
        <w:tc>
          <w:tcPr>
            <w:tcW w:w="6804" w:type="dxa"/>
            <w:gridSpan w:val="5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459B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E459B" w:rsidRPr="00DE459B" w:rsidRDefault="00DE459B" w:rsidP="00DE4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E459B" w:rsidRP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DE459B" w:rsidRPr="00DE459B" w:rsidRDefault="00DE459B" w:rsidP="00DE459B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DE459B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</w:t>
      </w:r>
      <w:r w:rsidR="00064BAC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E459B">
        <w:rPr>
          <w:rFonts w:ascii="Times New Roman" w:eastAsia="Calibri" w:hAnsi="Times New Roman" w:cs="Times New Roman"/>
          <w:sz w:val="24"/>
          <w:szCs w:val="20"/>
        </w:rPr>
        <w:t>(lecz nie później niż do 12.12.2025r.)</w:t>
      </w:r>
    </w:p>
    <w:p w:rsidR="00064BAC" w:rsidRDefault="00DE459B" w:rsidP="00064BAC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DE459B">
        <w:rPr>
          <w:rFonts w:ascii="Times New Roman" w:eastAsia="Calibri" w:hAnsi="Times New Roman" w:cs="Times New Roman"/>
          <w:sz w:val="24"/>
          <w:szCs w:val="20"/>
        </w:rPr>
        <w:t xml:space="preserve">Oferta ważna do: </w:t>
      </w:r>
      <w:r w:rsidR="00064BAC" w:rsidRPr="00DE459B">
        <w:rPr>
          <w:rFonts w:ascii="Times New Roman" w:eastAsia="Calibri" w:hAnsi="Times New Roman" w:cs="Times New Roman"/>
          <w:sz w:val="24"/>
          <w:szCs w:val="20"/>
        </w:rPr>
        <w:t>……………………</w:t>
      </w:r>
      <w:r w:rsidR="00064BAC">
        <w:rPr>
          <w:rFonts w:ascii="Times New Roman" w:eastAsia="Calibri" w:hAnsi="Times New Roman" w:cs="Times New Roman"/>
          <w:sz w:val="24"/>
          <w:szCs w:val="20"/>
        </w:rPr>
        <w:t>…………….</w:t>
      </w:r>
      <w:bookmarkStart w:id="0" w:name="_GoBack"/>
      <w:bookmarkEnd w:id="0"/>
      <w:r w:rsidR="00064BAC" w:rsidRPr="00DE459B">
        <w:rPr>
          <w:rFonts w:ascii="Times New Roman" w:eastAsia="Calibri" w:hAnsi="Times New Roman" w:cs="Times New Roman"/>
          <w:sz w:val="24"/>
          <w:szCs w:val="20"/>
        </w:rPr>
        <w:t>…..</w:t>
      </w:r>
    </w:p>
    <w:p w:rsidR="00DE459B" w:rsidRPr="00DE459B" w:rsidRDefault="00DE459B" w:rsidP="00064BAC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DE459B">
        <w:rPr>
          <w:rFonts w:ascii="Times New Roman" w:eastAsia="Calibri" w:hAnsi="Times New Roman" w:cs="Times New Roman"/>
          <w:sz w:val="24"/>
          <w:szCs w:val="20"/>
        </w:rPr>
        <w:lastRenderedPageBreak/>
        <w:t xml:space="preserve">Sposób i termin płatności: </w:t>
      </w:r>
      <w:r w:rsidRPr="00DE459B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DE459B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E459B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DE459B" w:rsidRPr="00DE459B" w:rsidRDefault="00DE459B" w:rsidP="00DE459B">
      <w:pPr>
        <w:spacing w:after="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E459B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DE459B" w:rsidRPr="00DE459B" w:rsidRDefault="00DE459B" w:rsidP="00DE459B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E459B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E459B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E459B" w:rsidRP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A5D10" w:rsidRDefault="00DA5D10"/>
    <w:sectPr w:rsidR="00DA5D10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9B"/>
    <w:rsid w:val="00064BAC"/>
    <w:rsid w:val="00DA5D10"/>
    <w:rsid w:val="00DE459B"/>
    <w:rsid w:val="00E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FE0"/>
  <w15:chartTrackingRefBased/>
  <w15:docId w15:val="{D3FAA145-F80C-402E-9E5C-BF559936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Koszałka Beata</cp:lastModifiedBy>
  <cp:revision>3</cp:revision>
  <dcterms:created xsi:type="dcterms:W3CDTF">2025-11-06T13:39:00Z</dcterms:created>
  <dcterms:modified xsi:type="dcterms:W3CDTF">2025-11-06T14:01:00Z</dcterms:modified>
</cp:coreProperties>
</file>