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5" w:rsidRPr="00AE4A8B" w:rsidRDefault="006E4DB5" w:rsidP="006E4DB5">
      <w:pPr>
        <w:spacing w:after="0" w:line="240" w:lineRule="auto"/>
        <w:ind w:right="-1"/>
        <w:rPr>
          <w:rFonts w:ascii="Times New Roman" w:hAnsi="Times New Roman"/>
          <w:b/>
        </w:rPr>
        <w:sectPr w:rsidR="006E4DB5" w:rsidRPr="00AE4A8B" w:rsidSect="002D263D">
          <w:pgSz w:w="11906" w:h="16838"/>
          <w:pgMar w:top="1418" w:right="992" w:bottom="1418" w:left="1418" w:header="709" w:footer="709" w:gutter="0"/>
          <w:cols w:space="2"/>
          <w:docGrid w:linePitch="360"/>
        </w:sectPr>
      </w:pPr>
    </w:p>
    <w:p w:rsidR="006E4DB5" w:rsidRPr="00967D02" w:rsidRDefault="006E4DB5" w:rsidP="006E4DB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67D02">
        <w:rPr>
          <w:rFonts w:ascii="Times New Roman" w:hAnsi="Times New Roman"/>
          <w:sz w:val="20"/>
          <w:szCs w:val="20"/>
        </w:rPr>
        <w:t xml:space="preserve">…………..……..…., </w:t>
      </w:r>
      <w:r w:rsidRPr="00967D02">
        <w:rPr>
          <w:rFonts w:ascii="Times New Roman" w:hAnsi="Times New Roman"/>
          <w:szCs w:val="20"/>
        </w:rPr>
        <w:t>dnia</w:t>
      </w:r>
      <w:r w:rsidRPr="00967D02">
        <w:rPr>
          <w:rFonts w:ascii="Times New Roman" w:hAnsi="Times New Roman"/>
          <w:sz w:val="20"/>
          <w:szCs w:val="20"/>
        </w:rPr>
        <w:t xml:space="preserve"> …………… r.</w:t>
      </w:r>
    </w:p>
    <w:p w:rsidR="006E4DB5" w:rsidRPr="00C96EBC" w:rsidRDefault="00D96D3E" w:rsidP="00D96D3E">
      <w:pPr>
        <w:spacing w:after="0" w:line="240" w:lineRule="auto"/>
        <w:ind w:left="637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</w:t>
      </w:r>
      <w:r w:rsidR="006E4DB5" w:rsidRPr="00C96EBC">
        <w:rPr>
          <w:rFonts w:ascii="Times New Roman" w:hAnsi="Times New Roman"/>
          <w:sz w:val="18"/>
          <w:szCs w:val="24"/>
        </w:rPr>
        <w:t>data</w:t>
      </w:r>
    </w:p>
    <w:p w:rsidR="006E4DB5" w:rsidRPr="00C96EBC" w:rsidRDefault="006E4DB5" w:rsidP="006E4DB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:rsidR="002D263D" w:rsidRPr="002D263D" w:rsidRDefault="006E4DB5" w:rsidP="002D263D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:rsidR="006E4DB5" w:rsidRPr="00967D02" w:rsidRDefault="006E4DB5" w:rsidP="002D263D">
      <w:pPr>
        <w:spacing w:after="0" w:line="240" w:lineRule="auto"/>
        <w:jc w:val="center"/>
        <w:rPr>
          <w:rFonts w:ascii="Times New Roman" w:hAnsi="Times New Roman"/>
          <w:b/>
        </w:rPr>
      </w:pPr>
      <w:r w:rsidRPr="00967D02">
        <w:rPr>
          <w:rFonts w:ascii="Times New Roman" w:hAnsi="Times New Roman"/>
          <w:b/>
        </w:rPr>
        <w:t>FORMULARZ OFERTOWY</w:t>
      </w:r>
    </w:p>
    <w:p w:rsidR="00266B1A" w:rsidRPr="00967D02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967D02">
        <w:rPr>
          <w:rFonts w:ascii="Times New Roman" w:hAnsi="Times New Roman"/>
        </w:rPr>
        <w:t xml:space="preserve">dot. dostawy </w:t>
      </w:r>
      <w:r w:rsidR="00266B1A" w:rsidRPr="00967D02">
        <w:rPr>
          <w:rFonts w:ascii="Times New Roman" w:hAnsi="Times New Roman"/>
        </w:rPr>
        <w:t>fabrycznie nowych kabur i ładownic do pistoletu Walther P-99</w:t>
      </w:r>
    </w:p>
    <w:p w:rsidR="006E4DB5" w:rsidRPr="00967D02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967D02">
        <w:rPr>
          <w:rFonts w:ascii="Times New Roman" w:hAnsi="Times New Roman"/>
        </w:rPr>
        <w:t>do Nadbużańskiego Oddziału Straży Granicznej w Chełmie</w:t>
      </w:r>
    </w:p>
    <w:p w:rsidR="006E4DB5" w:rsidRPr="007022E9" w:rsidRDefault="006E4DB5" w:rsidP="006E4DB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851"/>
        <w:gridCol w:w="1134"/>
        <w:gridCol w:w="567"/>
        <w:gridCol w:w="1276"/>
        <w:gridCol w:w="991"/>
        <w:gridCol w:w="1135"/>
      </w:tblGrid>
      <w:tr w:rsidR="005E4CB4" w:rsidRPr="0065724C" w:rsidTr="002D263D">
        <w:trPr>
          <w:trHeight w:val="454"/>
          <w:tblHeader/>
        </w:trPr>
        <w:tc>
          <w:tcPr>
            <w:tcW w:w="425" w:type="dxa"/>
            <w:shd w:val="clear" w:color="auto" w:fill="auto"/>
            <w:vAlign w:val="center"/>
          </w:tcPr>
          <w:p w:rsidR="005E4CB4" w:rsidRPr="002D263D" w:rsidRDefault="005E4CB4" w:rsidP="005E4CB4">
            <w:pPr>
              <w:spacing w:after="0" w:line="240" w:lineRule="auto"/>
              <w:ind w:left="-111" w:right="-12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D263D">
              <w:rPr>
                <w:rFonts w:ascii="Times New Roman" w:hAnsi="Times New Roman"/>
                <w:b/>
                <w:sz w:val="17"/>
                <w:szCs w:val="17"/>
              </w:rPr>
              <w:t>Lp.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E4CB4" w:rsidRPr="002D263D" w:rsidRDefault="005E4CB4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D263D">
              <w:rPr>
                <w:rFonts w:ascii="Times New Roman" w:hAnsi="Times New Roman"/>
                <w:b/>
                <w:sz w:val="17"/>
                <w:szCs w:val="17"/>
              </w:rPr>
              <w:t>Nazwa przedmiotu zamówienia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4CB4" w:rsidRPr="002D263D" w:rsidRDefault="005E4CB4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D263D">
              <w:rPr>
                <w:rFonts w:ascii="Times New Roman" w:hAnsi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4CB4" w:rsidRPr="002D263D" w:rsidRDefault="005E4CB4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D263D">
              <w:rPr>
                <w:rFonts w:ascii="Times New Roman" w:hAnsi="Times New Roman"/>
                <w:b/>
                <w:sz w:val="17"/>
                <w:szCs w:val="17"/>
              </w:rPr>
              <w:t>Cena jednostkowa netto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4CB4" w:rsidRPr="002D263D" w:rsidRDefault="005E4CB4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7"/>
              </w:rPr>
            </w:pPr>
            <w:r w:rsidRPr="002D263D">
              <w:rPr>
                <w:rFonts w:ascii="Times New Roman" w:hAnsi="Times New Roman"/>
                <w:b/>
                <w:sz w:val="16"/>
                <w:szCs w:val="17"/>
              </w:rPr>
              <w:t>VAT</w:t>
            </w:r>
          </w:p>
          <w:p w:rsidR="005E4CB4" w:rsidRPr="002D263D" w:rsidRDefault="005E4CB4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D263D">
              <w:rPr>
                <w:rFonts w:ascii="Times New Roman" w:hAnsi="Times New Roman"/>
                <w:b/>
                <w:sz w:val="16"/>
                <w:szCs w:val="17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4CB4" w:rsidRPr="002D263D" w:rsidRDefault="005E4CB4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D263D">
              <w:rPr>
                <w:rFonts w:ascii="Times New Roman" w:hAnsi="Times New Roman"/>
                <w:b/>
                <w:sz w:val="17"/>
                <w:szCs w:val="17"/>
              </w:rPr>
              <w:t>Cena jednostkowa brutto (zł)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E4CB4" w:rsidRPr="002D263D" w:rsidRDefault="005E4CB4" w:rsidP="002D263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D263D">
              <w:rPr>
                <w:rFonts w:ascii="Times New Roman" w:hAnsi="Times New Roman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1135" w:type="dxa"/>
          </w:tcPr>
          <w:p w:rsidR="005E4CB4" w:rsidRPr="002D263D" w:rsidRDefault="005E4CB4" w:rsidP="005E4CB4">
            <w:pPr>
              <w:spacing w:after="0" w:line="240" w:lineRule="auto"/>
              <w:ind w:left="-103" w:right="-11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D263D">
              <w:rPr>
                <w:rFonts w:ascii="Times New Roman" w:hAnsi="Times New Roman"/>
                <w:b/>
                <w:sz w:val="17"/>
                <w:szCs w:val="17"/>
              </w:rPr>
              <w:t>Wskazanie</w:t>
            </w:r>
          </w:p>
          <w:p w:rsidR="005E4CB4" w:rsidRPr="002D263D" w:rsidRDefault="005E4CB4" w:rsidP="005E4CB4">
            <w:pPr>
              <w:spacing w:after="0" w:line="240" w:lineRule="auto"/>
              <w:ind w:left="-103" w:right="-11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D263D">
              <w:rPr>
                <w:rFonts w:ascii="Times New Roman" w:hAnsi="Times New Roman"/>
                <w:b/>
                <w:sz w:val="17"/>
                <w:szCs w:val="17"/>
              </w:rPr>
              <w:t>typu/modelu/</w:t>
            </w:r>
          </w:p>
          <w:p w:rsidR="005E4CB4" w:rsidRPr="002D263D" w:rsidRDefault="005E4CB4" w:rsidP="005E4CB4">
            <w:pPr>
              <w:spacing w:after="0" w:line="240" w:lineRule="auto"/>
              <w:ind w:left="-103" w:right="-11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D263D">
              <w:rPr>
                <w:rFonts w:ascii="Times New Roman" w:hAnsi="Times New Roman"/>
                <w:b/>
                <w:sz w:val="17"/>
                <w:szCs w:val="17"/>
              </w:rPr>
              <w:t>producenta</w:t>
            </w:r>
          </w:p>
        </w:tc>
      </w:tr>
      <w:tr w:rsidR="005E4CB4" w:rsidRPr="0065724C" w:rsidTr="002D263D">
        <w:trPr>
          <w:trHeight w:val="543"/>
        </w:trPr>
        <w:tc>
          <w:tcPr>
            <w:tcW w:w="425" w:type="dxa"/>
            <w:shd w:val="clear" w:color="auto" w:fill="auto"/>
          </w:tcPr>
          <w:p w:rsidR="005E4CB4" w:rsidRPr="00EC047F" w:rsidRDefault="005E4CB4" w:rsidP="005E4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E4CB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5E4CB4" w:rsidRPr="005E4CB4" w:rsidRDefault="005E4CB4" w:rsidP="005E4CB4">
            <w:pPr>
              <w:spacing w:after="0" w:line="240" w:lineRule="auto"/>
              <w:ind w:right="35"/>
              <w:rPr>
                <w:rFonts w:ascii="Times New Roman" w:hAnsi="Times New Roman"/>
                <w:b/>
                <w:sz w:val="20"/>
                <w:szCs w:val="24"/>
              </w:rPr>
            </w:pPr>
            <w:r w:rsidRPr="005E4CB4">
              <w:rPr>
                <w:rFonts w:ascii="Times New Roman" w:hAnsi="Times New Roman"/>
                <w:b/>
                <w:sz w:val="20"/>
                <w:szCs w:val="24"/>
              </w:rPr>
              <w:t>Fabrycznie nowa kabura zewnętrzna do pistoletu Walther P-99:</w:t>
            </w:r>
          </w:p>
          <w:p w:rsidR="005E4CB4" w:rsidRPr="005E4CB4" w:rsidRDefault="005E4CB4" w:rsidP="005E4CB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2" w:right="35" w:hanging="142"/>
              <w:rPr>
                <w:rFonts w:ascii="Times New Roman" w:hAnsi="Times New Roman"/>
                <w:sz w:val="20"/>
                <w:szCs w:val="24"/>
              </w:rPr>
            </w:pPr>
            <w:r w:rsidRPr="005E4CB4">
              <w:rPr>
                <w:rFonts w:ascii="Times New Roman" w:hAnsi="Times New Roman"/>
                <w:sz w:val="20"/>
                <w:szCs w:val="24"/>
              </w:rPr>
              <w:t xml:space="preserve">Kabura profilowana pod kształt ww. broni </w:t>
            </w:r>
          </w:p>
          <w:p w:rsidR="005E4CB4" w:rsidRPr="005E4CB4" w:rsidRDefault="005E4CB4" w:rsidP="005E4CB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2" w:right="35" w:hanging="142"/>
              <w:rPr>
                <w:rFonts w:ascii="Times New Roman" w:hAnsi="Times New Roman"/>
                <w:sz w:val="20"/>
                <w:szCs w:val="24"/>
              </w:rPr>
            </w:pPr>
            <w:r w:rsidRPr="005E4CB4">
              <w:rPr>
                <w:rFonts w:ascii="Times New Roman" w:hAnsi="Times New Roman"/>
                <w:sz w:val="20"/>
                <w:szCs w:val="24"/>
              </w:rPr>
              <w:t>Wykonanie z płyty wielowarstwowej, zewnętrzna strona obita materiałem CODURA, wewnętrzna strona wyłożona materiałem</w:t>
            </w:r>
          </w:p>
          <w:p w:rsidR="005E4CB4" w:rsidRPr="005E4CB4" w:rsidRDefault="005E4CB4" w:rsidP="005E4CB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2" w:right="35" w:hanging="142"/>
              <w:rPr>
                <w:rFonts w:ascii="Times New Roman" w:hAnsi="Times New Roman"/>
                <w:sz w:val="20"/>
                <w:szCs w:val="24"/>
              </w:rPr>
            </w:pPr>
            <w:r w:rsidRPr="005E4CB4">
              <w:rPr>
                <w:rFonts w:ascii="Times New Roman" w:hAnsi="Times New Roman"/>
                <w:sz w:val="20"/>
                <w:szCs w:val="24"/>
              </w:rPr>
              <w:t>Możliwość zamocowania na pasie i szelkach operacyjnych</w:t>
            </w:r>
          </w:p>
          <w:p w:rsidR="005E4CB4" w:rsidRPr="005E4CB4" w:rsidRDefault="005E4CB4" w:rsidP="005E4CB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2" w:right="35" w:hanging="142"/>
              <w:rPr>
                <w:rFonts w:ascii="Times New Roman" w:hAnsi="Times New Roman"/>
                <w:sz w:val="20"/>
                <w:szCs w:val="24"/>
              </w:rPr>
            </w:pPr>
            <w:r w:rsidRPr="005E4CB4">
              <w:rPr>
                <w:rFonts w:ascii="Times New Roman" w:hAnsi="Times New Roman"/>
                <w:sz w:val="20"/>
                <w:szCs w:val="24"/>
              </w:rPr>
              <w:t xml:space="preserve">Kabura </w:t>
            </w:r>
            <w:r w:rsidRPr="005E4CB4">
              <w:rPr>
                <w:rFonts w:ascii="Times New Roman" w:hAnsi="Times New Roman"/>
                <w:b/>
                <w:sz w:val="20"/>
                <w:szCs w:val="24"/>
                <w:u w:val="single"/>
              </w:rPr>
              <w:t xml:space="preserve">prawostronna </w:t>
            </w:r>
          </w:p>
          <w:p w:rsidR="005E4CB4" w:rsidRPr="005E4CB4" w:rsidRDefault="005E4CB4" w:rsidP="005E4CB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2" w:right="35" w:hanging="142"/>
              <w:rPr>
                <w:rFonts w:ascii="Times New Roman" w:hAnsi="Times New Roman"/>
                <w:sz w:val="20"/>
                <w:szCs w:val="24"/>
              </w:rPr>
            </w:pPr>
            <w:r w:rsidRPr="005E4CB4">
              <w:rPr>
                <w:rFonts w:ascii="Times New Roman" w:hAnsi="Times New Roman"/>
                <w:sz w:val="20"/>
                <w:szCs w:val="24"/>
              </w:rPr>
              <w:t xml:space="preserve">Kolor czarny </w:t>
            </w:r>
          </w:p>
          <w:p w:rsidR="005E4CB4" w:rsidRPr="005E4CB4" w:rsidRDefault="005E4CB4" w:rsidP="005E4CB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2" w:right="35" w:hanging="142"/>
              <w:rPr>
                <w:rFonts w:ascii="Times New Roman" w:hAnsi="Times New Roman"/>
                <w:sz w:val="20"/>
                <w:szCs w:val="24"/>
              </w:rPr>
            </w:pPr>
            <w:r w:rsidRPr="005E4CB4">
              <w:rPr>
                <w:rFonts w:ascii="Times New Roman" w:hAnsi="Times New Roman"/>
                <w:sz w:val="20"/>
                <w:szCs w:val="24"/>
              </w:rPr>
              <w:t>Zabezpieczenie broni w formie szybkiego samowypinacza z regulacją naciągu paska zapinającego oraz dodatkowe zabezpieczenie transportowe zapinane pod zamkiem</w:t>
            </w:r>
          </w:p>
        </w:tc>
        <w:tc>
          <w:tcPr>
            <w:tcW w:w="851" w:type="dxa"/>
          </w:tcPr>
          <w:p w:rsidR="005E4CB4" w:rsidRPr="005E4CB4" w:rsidRDefault="005E4CB4" w:rsidP="005E4C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E4CB4">
              <w:rPr>
                <w:rFonts w:ascii="Times New Roman" w:hAnsi="Times New Roman"/>
                <w:b/>
                <w:sz w:val="20"/>
                <w:szCs w:val="24"/>
              </w:rPr>
              <w:t>280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4CB4" w:rsidRPr="0065724C" w:rsidRDefault="005E4CB4" w:rsidP="005E4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4CB4" w:rsidRPr="0065724C" w:rsidRDefault="005E4CB4" w:rsidP="005E4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4CB4" w:rsidRPr="0065724C" w:rsidRDefault="005E4CB4" w:rsidP="005E4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4CB4" w:rsidRPr="0065724C" w:rsidRDefault="005E4CB4" w:rsidP="005E4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E4CB4" w:rsidRPr="0065724C" w:rsidRDefault="005E4CB4" w:rsidP="005E4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CB4" w:rsidRPr="0065724C" w:rsidTr="002D263D">
        <w:trPr>
          <w:trHeight w:val="543"/>
        </w:trPr>
        <w:tc>
          <w:tcPr>
            <w:tcW w:w="425" w:type="dxa"/>
            <w:shd w:val="clear" w:color="auto" w:fill="auto"/>
          </w:tcPr>
          <w:p w:rsidR="005E4CB4" w:rsidRPr="005E4CB4" w:rsidRDefault="005E4CB4" w:rsidP="005E4C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CB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5E4CB4" w:rsidRPr="005E4CB4" w:rsidRDefault="005E4CB4" w:rsidP="005E4CB4">
            <w:pPr>
              <w:spacing w:after="0" w:line="240" w:lineRule="auto"/>
              <w:ind w:right="35"/>
              <w:rPr>
                <w:rFonts w:ascii="Times New Roman" w:hAnsi="Times New Roman"/>
                <w:b/>
                <w:sz w:val="20"/>
                <w:szCs w:val="24"/>
              </w:rPr>
            </w:pPr>
            <w:r w:rsidRPr="005E4CB4">
              <w:rPr>
                <w:rFonts w:ascii="Times New Roman" w:hAnsi="Times New Roman"/>
                <w:b/>
                <w:sz w:val="20"/>
                <w:szCs w:val="24"/>
              </w:rPr>
              <w:t>Fabrycznie nowa kabura zewnętrzna do pistoletu Walther P-99:</w:t>
            </w:r>
          </w:p>
          <w:p w:rsidR="005E4CB4" w:rsidRPr="005E4CB4" w:rsidRDefault="005E4CB4" w:rsidP="005E4CB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2" w:right="35" w:hanging="142"/>
              <w:rPr>
                <w:rFonts w:ascii="Times New Roman" w:hAnsi="Times New Roman"/>
                <w:sz w:val="20"/>
                <w:szCs w:val="24"/>
              </w:rPr>
            </w:pPr>
            <w:r w:rsidRPr="005E4CB4">
              <w:rPr>
                <w:rFonts w:ascii="Times New Roman" w:hAnsi="Times New Roman"/>
                <w:sz w:val="20"/>
                <w:szCs w:val="24"/>
              </w:rPr>
              <w:t xml:space="preserve">Kabura profilowana pod kształt ww. broni </w:t>
            </w:r>
          </w:p>
          <w:p w:rsidR="005E4CB4" w:rsidRPr="005E4CB4" w:rsidRDefault="005E4CB4" w:rsidP="005E4CB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2" w:right="35" w:hanging="142"/>
              <w:rPr>
                <w:rFonts w:ascii="Times New Roman" w:hAnsi="Times New Roman"/>
                <w:sz w:val="20"/>
                <w:szCs w:val="24"/>
              </w:rPr>
            </w:pPr>
            <w:r w:rsidRPr="005E4CB4">
              <w:rPr>
                <w:rFonts w:ascii="Times New Roman" w:hAnsi="Times New Roman"/>
                <w:sz w:val="20"/>
                <w:szCs w:val="24"/>
              </w:rPr>
              <w:t>Wykonanie z płyty wielowarstwowej, zewnętrzna strona obita materiałem CODURA, wewnętrzna strona wyłożona materiałem</w:t>
            </w:r>
          </w:p>
          <w:p w:rsidR="005E4CB4" w:rsidRPr="005E4CB4" w:rsidRDefault="005E4CB4" w:rsidP="005E4CB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2" w:right="35" w:hanging="142"/>
              <w:rPr>
                <w:rFonts w:ascii="Times New Roman" w:hAnsi="Times New Roman"/>
                <w:sz w:val="20"/>
                <w:szCs w:val="24"/>
              </w:rPr>
            </w:pPr>
            <w:r w:rsidRPr="005E4CB4">
              <w:rPr>
                <w:rFonts w:ascii="Times New Roman" w:hAnsi="Times New Roman"/>
                <w:sz w:val="20"/>
                <w:szCs w:val="24"/>
              </w:rPr>
              <w:t>Możliwość zamocowania na pasie i szelkach operacyjnych</w:t>
            </w:r>
          </w:p>
          <w:p w:rsidR="005E4CB4" w:rsidRPr="005E4CB4" w:rsidRDefault="005E4CB4" w:rsidP="005E4CB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2" w:right="35" w:hanging="142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5E4CB4">
              <w:rPr>
                <w:rFonts w:ascii="Times New Roman" w:hAnsi="Times New Roman"/>
                <w:sz w:val="20"/>
                <w:szCs w:val="24"/>
              </w:rPr>
              <w:t xml:space="preserve">Kabura </w:t>
            </w:r>
            <w:r w:rsidRPr="005E4CB4">
              <w:rPr>
                <w:rFonts w:ascii="Times New Roman" w:hAnsi="Times New Roman"/>
                <w:b/>
                <w:sz w:val="20"/>
                <w:szCs w:val="24"/>
                <w:u w:val="single"/>
              </w:rPr>
              <w:t xml:space="preserve">lewostronna </w:t>
            </w:r>
          </w:p>
          <w:p w:rsidR="005E4CB4" w:rsidRPr="005E4CB4" w:rsidRDefault="005E4CB4" w:rsidP="005E4CB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2" w:right="35" w:hanging="142"/>
              <w:rPr>
                <w:rFonts w:ascii="Times New Roman" w:hAnsi="Times New Roman"/>
                <w:sz w:val="20"/>
                <w:szCs w:val="24"/>
              </w:rPr>
            </w:pPr>
            <w:r w:rsidRPr="005E4CB4">
              <w:rPr>
                <w:rFonts w:ascii="Times New Roman" w:hAnsi="Times New Roman"/>
                <w:sz w:val="20"/>
                <w:szCs w:val="24"/>
              </w:rPr>
              <w:t xml:space="preserve">Kolor czarny </w:t>
            </w:r>
          </w:p>
          <w:p w:rsidR="005E4CB4" w:rsidRPr="005E4CB4" w:rsidRDefault="005E4CB4" w:rsidP="005E4CB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2" w:right="35" w:hanging="142"/>
              <w:rPr>
                <w:rFonts w:ascii="Times New Roman" w:hAnsi="Times New Roman"/>
                <w:sz w:val="20"/>
                <w:szCs w:val="24"/>
              </w:rPr>
            </w:pPr>
            <w:r w:rsidRPr="005E4CB4">
              <w:rPr>
                <w:rFonts w:ascii="Times New Roman" w:hAnsi="Times New Roman"/>
                <w:sz w:val="20"/>
                <w:szCs w:val="24"/>
              </w:rPr>
              <w:t>Zabezpieczenie broni w formie szybkiego samowypinacza z regulacją naciągu paska zapinającego oraz dodatkowe zabezpieczenie transportowe zapinane pod zamkiem</w:t>
            </w:r>
          </w:p>
        </w:tc>
        <w:tc>
          <w:tcPr>
            <w:tcW w:w="851" w:type="dxa"/>
          </w:tcPr>
          <w:p w:rsidR="005E4CB4" w:rsidRDefault="005E4CB4" w:rsidP="005E4C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CB4">
              <w:rPr>
                <w:rFonts w:ascii="Times New Roman" w:hAnsi="Times New Roman"/>
                <w:b/>
                <w:sz w:val="20"/>
                <w:szCs w:val="24"/>
              </w:rPr>
              <w:t>30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4CB4" w:rsidRPr="0065724C" w:rsidRDefault="005E4CB4" w:rsidP="005E4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4CB4" w:rsidRPr="0065724C" w:rsidRDefault="005E4CB4" w:rsidP="005E4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4CB4" w:rsidRPr="0065724C" w:rsidRDefault="005E4CB4" w:rsidP="005E4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4CB4" w:rsidRPr="0065724C" w:rsidRDefault="005E4CB4" w:rsidP="005E4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E4CB4" w:rsidRPr="0065724C" w:rsidRDefault="005E4CB4" w:rsidP="005E4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CB4" w:rsidRPr="0065724C" w:rsidTr="002D263D">
        <w:trPr>
          <w:trHeight w:val="543"/>
        </w:trPr>
        <w:tc>
          <w:tcPr>
            <w:tcW w:w="425" w:type="dxa"/>
            <w:shd w:val="clear" w:color="auto" w:fill="auto"/>
          </w:tcPr>
          <w:p w:rsidR="005E4CB4" w:rsidRPr="005E4CB4" w:rsidRDefault="005E4CB4" w:rsidP="005E4C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CB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:rsidR="005E4CB4" w:rsidRPr="005E4CB4" w:rsidRDefault="005E4CB4" w:rsidP="005E4CB4">
            <w:pPr>
              <w:spacing w:after="0" w:line="240" w:lineRule="auto"/>
              <w:ind w:right="35"/>
              <w:rPr>
                <w:rFonts w:ascii="Times New Roman" w:hAnsi="Times New Roman"/>
                <w:b/>
                <w:sz w:val="20"/>
                <w:szCs w:val="24"/>
              </w:rPr>
            </w:pPr>
            <w:r w:rsidRPr="005E4CB4">
              <w:rPr>
                <w:rFonts w:ascii="Times New Roman" w:hAnsi="Times New Roman"/>
                <w:b/>
                <w:sz w:val="20"/>
                <w:szCs w:val="24"/>
              </w:rPr>
              <w:t>Fabrycznie nowa ładownica na magazynek do pistoletu Walther P-99:</w:t>
            </w:r>
          </w:p>
          <w:p w:rsidR="005E4CB4" w:rsidRPr="005E4CB4" w:rsidRDefault="005E4CB4" w:rsidP="005E4CB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92" w:right="35" w:hanging="218"/>
              <w:rPr>
                <w:rFonts w:ascii="Times New Roman" w:hAnsi="Times New Roman"/>
                <w:b/>
                <w:sz w:val="20"/>
                <w:szCs w:val="24"/>
              </w:rPr>
            </w:pPr>
            <w:r w:rsidRPr="005E4CB4">
              <w:rPr>
                <w:rFonts w:ascii="Times New Roman" w:hAnsi="Times New Roman"/>
                <w:sz w:val="20"/>
                <w:szCs w:val="24"/>
              </w:rPr>
              <w:t>Ładownica zamykana od góry z klapką i zapięciem na zatrzask - podwójne napy, umożliwiające regulację zapięcia ładownicy</w:t>
            </w:r>
          </w:p>
          <w:p w:rsidR="005E4CB4" w:rsidRPr="005E4CB4" w:rsidRDefault="005E4CB4" w:rsidP="005E4CB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92" w:right="35" w:hanging="218"/>
              <w:rPr>
                <w:rFonts w:ascii="Times New Roman" w:hAnsi="Times New Roman"/>
                <w:b/>
                <w:sz w:val="20"/>
                <w:szCs w:val="24"/>
              </w:rPr>
            </w:pPr>
            <w:r w:rsidRPr="005E4CB4">
              <w:rPr>
                <w:rFonts w:ascii="Times New Roman" w:hAnsi="Times New Roman"/>
                <w:sz w:val="20"/>
                <w:szCs w:val="24"/>
              </w:rPr>
              <w:t>Na magazynki 15 i 17 nabojowe</w:t>
            </w:r>
          </w:p>
          <w:p w:rsidR="005E4CB4" w:rsidRPr="005E4CB4" w:rsidRDefault="005E4CB4" w:rsidP="005E4CB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92" w:right="35" w:hanging="218"/>
              <w:rPr>
                <w:rFonts w:ascii="Times New Roman" w:hAnsi="Times New Roman"/>
                <w:b/>
                <w:sz w:val="20"/>
                <w:szCs w:val="24"/>
              </w:rPr>
            </w:pPr>
            <w:r w:rsidRPr="005E4CB4">
              <w:rPr>
                <w:rFonts w:ascii="Times New Roman" w:hAnsi="Times New Roman"/>
                <w:sz w:val="20"/>
                <w:szCs w:val="24"/>
              </w:rPr>
              <w:t>Usztywniona i profilowana pod kształt magazynka do ww. pistoletu</w:t>
            </w:r>
          </w:p>
          <w:p w:rsidR="005E4CB4" w:rsidRPr="005E4CB4" w:rsidRDefault="005E4CB4" w:rsidP="005E4CB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92" w:right="35" w:hanging="218"/>
              <w:rPr>
                <w:rFonts w:ascii="Times New Roman" w:hAnsi="Times New Roman"/>
                <w:b/>
                <w:sz w:val="20"/>
                <w:szCs w:val="24"/>
              </w:rPr>
            </w:pPr>
            <w:r w:rsidRPr="005E4CB4">
              <w:rPr>
                <w:rFonts w:ascii="Times New Roman" w:hAnsi="Times New Roman"/>
                <w:sz w:val="20"/>
                <w:szCs w:val="24"/>
              </w:rPr>
              <w:t>Możliwość zamocowania na pasie za pomocą szlufki</w:t>
            </w:r>
          </w:p>
          <w:p w:rsidR="005E4CB4" w:rsidRPr="005E4CB4" w:rsidRDefault="005E4CB4" w:rsidP="005E4CB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92" w:right="35" w:hanging="218"/>
              <w:rPr>
                <w:rFonts w:ascii="Times New Roman" w:hAnsi="Times New Roman"/>
                <w:sz w:val="20"/>
                <w:szCs w:val="24"/>
              </w:rPr>
            </w:pPr>
            <w:r w:rsidRPr="005E4CB4">
              <w:rPr>
                <w:rFonts w:ascii="Times New Roman" w:hAnsi="Times New Roman"/>
                <w:sz w:val="20"/>
                <w:szCs w:val="24"/>
              </w:rPr>
              <w:t xml:space="preserve">Kolor czarny </w:t>
            </w:r>
          </w:p>
          <w:p w:rsidR="005E4CB4" w:rsidRPr="005E4CB4" w:rsidRDefault="005E4CB4" w:rsidP="005E4CB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92" w:right="35" w:hanging="218"/>
              <w:rPr>
                <w:rFonts w:ascii="Times New Roman" w:hAnsi="Times New Roman"/>
                <w:sz w:val="20"/>
                <w:szCs w:val="24"/>
              </w:rPr>
            </w:pPr>
            <w:r w:rsidRPr="005E4CB4">
              <w:rPr>
                <w:rFonts w:ascii="Times New Roman" w:hAnsi="Times New Roman"/>
                <w:sz w:val="20"/>
                <w:szCs w:val="24"/>
              </w:rPr>
              <w:t>Wykonanie z materiału typu: Codura, kydex, płyta wielowarstwowa z materiałem Codura</w:t>
            </w:r>
          </w:p>
        </w:tc>
        <w:tc>
          <w:tcPr>
            <w:tcW w:w="851" w:type="dxa"/>
          </w:tcPr>
          <w:p w:rsidR="005E4CB4" w:rsidRPr="005377D6" w:rsidRDefault="005E4CB4" w:rsidP="005E4C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CB4">
              <w:rPr>
                <w:rFonts w:ascii="Times New Roman" w:hAnsi="Times New Roman"/>
                <w:b/>
                <w:sz w:val="20"/>
                <w:szCs w:val="24"/>
              </w:rPr>
              <w:t>310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4CB4" w:rsidRPr="005E4CB4" w:rsidRDefault="005E4CB4" w:rsidP="005E4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4CB4" w:rsidRPr="005E4CB4" w:rsidRDefault="005E4CB4" w:rsidP="005E4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4CB4" w:rsidRPr="005E4CB4" w:rsidRDefault="005E4CB4" w:rsidP="005E4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4CB4" w:rsidRPr="005E4CB4" w:rsidRDefault="005E4CB4" w:rsidP="005E4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E4CB4" w:rsidRPr="005E4CB4" w:rsidRDefault="005E4CB4" w:rsidP="005E4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CB4" w:rsidRPr="0065724C" w:rsidTr="002D263D">
        <w:trPr>
          <w:trHeight w:val="512"/>
        </w:trPr>
        <w:tc>
          <w:tcPr>
            <w:tcW w:w="8506" w:type="dxa"/>
            <w:gridSpan w:val="6"/>
            <w:shd w:val="clear" w:color="auto" w:fill="auto"/>
            <w:vAlign w:val="center"/>
          </w:tcPr>
          <w:p w:rsidR="005E4CB4" w:rsidRPr="0065724C" w:rsidRDefault="005E4CB4" w:rsidP="005E4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5724C"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BRUTTO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E4CB4" w:rsidRPr="0065724C" w:rsidRDefault="005E4CB4" w:rsidP="005E4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5" w:type="dxa"/>
          </w:tcPr>
          <w:p w:rsidR="005E4CB4" w:rsidRPr="0065724C" w:rsidRDefault="005E4CB4" w:rsidP="005E4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6E4DB5" w:rsidRPr="00EC047F" w:rsidRDefault="006E4DB5" w:rsidP="006E4DB5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6E4DB5" w:rsidRDefault="006E4DB5" w:rsidP="005E4CB4">
      <w:pPr>
        <w:spacing w:after="120"/>
        <w:ind w:left="-709" w:right="-285"/>
        <w:rPr>
          <w:rFonts w:ascii="Times New Roman" w:hAnsi="Times New Roman"/>
          <w:sz w:val="24"/>
          <w:szCs w:val="20"/>
        </w:rPr>
      </w:pPr>
      <w:r w:rsidRPr="008E2604">
        <w:rPr>
          <w:rFonts w:ascii="Times New Roman" w:hAnsi="Times New Roman"/>
          <w:sz w:val="24"/>
          <w:szCs w:val="20"/>
        </w:rPr>
        <w:t>Termin realizacji zamówienia:</w:t>
      </w:r>
      <w:r w:rsidRPr="00CA7633">
        <w:rPr>
          <w:rFonts w:ascii="Times New Roman" w:hAnsi="Times New Roman"/>
          <w:sz w:val="24"/>
          <w:szCs w:val="20"/>
        </w:rPr>
        <w:t xml:space="preserve"> ………………………..</w:t>
      </w:r>
    </w:p>
    <w:p w:rsidR="00E753BC" w:rsidRDefault="00E753BC" w:rsidP="005E4CB4">
      <w:pPr>
        <w:spacing w:after="120"/>
        <w:ind w:left="-709" w:right="-285"/>
        <w:jc w:val="both"/>
        <w:rPr>
          <w:rFonts w:ascii="Times New Roman" w:hAnsi="Times New Roman"/>
          <w:sz w:val="24"/>
          <w:szCs w:val="20"/>
        </w:rPr>
      </w:pPr>
      <w:r w:rsidRPr="00E753BC">
        <w:rPr>
          <w:rFonts w:ascii="Times New Roman" w:hAnsi="Times New Roman"/>
          <w:sz w:val="24"/>
          <w:szCs w:val="20"/>
        </w:rPr>
        <w:t>Gwarancja na przedmiot zamówienia: …………………………</w:t>
      </w:r>
    </w:p>
    <w:p w:rsidR="0068147D" w:rsidRDefault="006E4DB5" w:rsidP="0068147D">
      <w:pPr>
        <w:spacing w:after="120"/>
        <w:ind w:left="-709" w:right="-285"/>
        <w:jc w:val="both"/>
        <w:rPr>
          <w:rFonts w:ascii="Times New Roman" w:hAnsi="Times New Roman"/>
          <w:sz w:val="24"/>
          <w:szCs w:val="20"/>
        </w:rPr>
      </w:pPr>
      <w:r w:rsidRPr="008E2604">
        <w:rPr>
          <w:rFonts w:ascii="Times New Roman" w:hAnsi="Times New Roman"/>
          <w:sz w:val="24"/>
          <w:szCs w:val="20"/>
        </w:rPr>
        <w:lastRenderedPageBreak/>
        <w:t xml:space="preserve">Oferta ważna do: </w:t>
      </w:r>
      <w:r>
        <w:rPr>
          <w:rFonts w:ascii="Times New Roman" w:hAnsi="Times New Roman"/>
          <w:sz w:val="24"/>
          <w:szCs w:val="20"/>
        </w:rPr>
        <w:t>………………………………………</w:t>
      </w:r>
      <w:r w:rsidR="0068147D" w:rsidRPr="0068147D">
        <w:rPr>
          <w:rFonts w:ascii="Times New Roman" w:hAnsi="Times New Roman"/>
          <w:sz w:val="24"/>
          <w:szCs w:val="20"/>
        </w:rPr>
        <w:t xml:space="preserve"> </w:t>
      </w:r>
    </w:p>
    <w:p w:rsidR="006E4DB5" w:rsidRPr="0068147D" w:rsidRDefault="0068147D" w:rsidP="0068147D">
      <w:pPr>
        <w:spacing w:after="120"/>
        <w:ind w:left="-709" w:right="-285"/>
        <w:jc w:val="both"/>
        <w:rPr>
          <w:rFonts w:ascii="Times New Roman" w:hAnsi="Times New Roman"/>
          <w:sz w:val="24"/>
          <w:szCs w:val="20"/>
        </w:rPr>
      </w:pPr>
      <w:r w:rsidRPr="00266B1A">
        <w:rPr>
          <w:rFonts w:ascii="Times New Roman" w:hAnsi="Times New Roman"/>
          <w:sz w:val="24"/>
          <w:szCs w:val="20"/>
        </w:rPr>
        <w:t xml:space="preserve">Sposób i termin płatności: </w:t>
      </w:r>
      <w:r w:rsidRPr="00266B1A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266B1A">
        <w:rPr>
          <w:rFonts w:ascii="Times New Roman" w:hAnsi="Times New Roman"/>
          <w:sz w:val="24"/>
          <w:szCs w:val="20"/>
        </w:rPr>
        <w:t xml:space="preserve"> od daty dostarczenia towaru wraz z prawidłowo wystawioną fakturą na wskazany numer rachunku bankowego dostawcy.</w:t>
      </w:r>
    </w:p>
    <w:p w:rsidR="006E4DB5" w:rsidRPr="008E2604" w:rsidRDefault="006E4DB5" w:rsidP="005E4CB4">
      <w:pPr>
        <w:spacing w:after="0"/>
        <w:ind w:left="-709" w:right="-285"/>
        <w:rPr>
          <w:rFonts w:ascii="Times New Roman" w:hAnsi="Times New Roman"/>
          <w:sz w:val="24"/>
          <w:szCs w:val="20"/>
        </w:rPr>
      </w:pPr>
      <w:r w:rsidRPr="008E2604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6E4DB5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Pr="0065724C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:rsidR="006E4DB5" w:rsidRPr="00D93A2F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6E4DB5" w:rsidRDefault="006E4DB5" w:rsidP="006E4DB5">
      <w:pPr>
        <w:spacing w:after="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0D29A3" w:rsidRDefault="000D29A3"/>
    <w:sectPr w:rsidR="000D29A3" w:rsidSect="00D11117">
      <w:type w:val="continuous"/>
      <w:pgSz w:w="11906" w:h="16838"/>
      <w:pgMar w:top="567" w:right="992" w:bottom="567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382" w:rsidRDefault="00872382">
      <w:pPr>
        <w:spacing w:after="0" w:line="240" w:lineRule="auto"/>
      </w:pPr>
      <w:r>
        <w:separator/>
      </w:r>
    </w:p>
  </w:endnote>
  <w:endnote w:type="continuationSeparator" w:id="0">
    <w:p w:rsidR="00872382" w:rsidRDefault="0087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382" w:rsidRDefault="00872382">
      <w:pPr>
        <w:spacing w:after="0" w:line="240" w:lineRule="auto"/>
      </w:pPr>
      <w:r>
        <w:separator/>
      </w:r>
    </w:p>
  </w:footnote>
  <w:footnote w:type="continuationSeparator" w:id="0">
    <w:p w:rsidR="00872382" w:rsidRDefault="00872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21EAE"/>
    <w:multiLevelType w:val="hybridMultilevel"/>
    <w:tmpl w:val="45F0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212CE"/>
    <w:multiLevelType w:val="hybridMultilevel"/>
    <w:tmpl w:val="52A4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5"/>
    <w:rsid w:val="000D29A3"/>
    <w:rsid w:val="001235EE"/>
    <w:rsid w:val="00266B1A"/>
    <w:rsid w:val="002D263D"/>
    <w:rsid w:val="004659C3"/>
    <w:rsid w:val="00515A02"/>
    <w:rsid w:val="005E4CB4"/>
    <w:rsid w:val="00674628"/>
    <w:rsid w:val="0068147D"/>
    <w:rsid w:val="006D2B64"/>
    <w:rsid w:val="006E4DB5"/>
    <w:rsid w:val="00785022"/>
    <w:rsid w:val="00795A5C"/>
    <w:rsid w:val="007D39AA"/>
    <w:rsid w:val="007F0E34"/>
    <w:rsid w:val="00872382"/>
    <w:rsid w:val="00945459"/>
    <w:rsid w:val="00967D02"/>
    <w:rsid w:val="00A7542B"/>
    <w:rsid w:val="00D11117"/>
    <w:rsid w:val="00D96D3E"/>
    <w:rsid w:val="00E753BC"/>
    <w:rsid w:val="00EC047F"/>
    <w:rsid w:val="00EC5F52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D20B"/>
  <w15:chartTrackingRefBased/>
  <w15:docId w15:val="{BBE8578F-2014-4583-837B-F9A54D7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A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B5"/>
    <w:pPr>
      <w:ind w:left="720"/>
      <w:contextualSpacing/>
    </w:pPr>
  </w:style>
  <w:style w:type="character" w:styleId="Hipercze">
    <w:name w:val="Hyperlink"/>
    <w:uiPriority w:val="99"/>
    <w:unhideWhenUsed/>
    <w:rsid w:val="006E4DB5"/>
    <w:rPr>
      <w:color w:val="0000FF"/>
      <w:u w:val="single"/>
    </w:rPr>
  </w:style>
  <w:style w:type="table" w:styleId="Tabela-Siatka">
    <w:name w:val="Table Grid"/>
    <w:basedOn w:val="Standardowy"/>
    <w:uiPriority w:val="39"/>
    <w:rsid w:val="006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C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2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63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D2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6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1C05-802B-47A2-98D7-14280514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20</cp:revision>
  <cp:lastPrinted>2025-06-26T11:47:00Z</cp:lastPrinted>
  <dcterms:created xsi:type="dcterms:W3CDTF">2025-06-25T12:43:00Z</dcterms:created>
  <dcterms:modified xsi:type="dcterms:W3CDTF">2025-06-26T12:23:00Z</dcterms:modified>
</cp:coreProperties>
</file>