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3E1F43" w:rsidP="003E1F43">
      <w:pPr>
        <w:spacing w:after="0" w:line="240" w:lineRule="auto"/>
        <w:ind w:left="637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42327B" w:rsidRDefault="006E4DB5" w:rsidP="0041137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600246">
        <w:rPr>
          <w:rFonts w:ascii="Times New Roman" w:hAnsi="Times New Roman"/>
        </w:rPr>
        <w:t>kajdanek szczękowych</w:t>
      </w:r>
      <w:r w:rsidR="00657656">
        <w:rPr>
          <w:rFonts w:ascii="Times New Roman" w:hAnsi="Times New Roman"/>
        </w:rPr>
        <w:t xml:space="preserve"> z futerałem</w:t>
      </w:r>
      <w:r w:rsidR="00CD1D0E">
        <w:rPr>
          <w:rFonts w:ascii="Times New Roman" w:hAnsi="Times New Roman"/>
        </w:rPr>
        <w:t xml:space="preserve"> 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134"/>
        <w:gridCol w:w="567"/>
        <w:gridCol w:w="1134"/>
        <w:gridCol w:w="993"/>
        <w:gridCol w:w="1134"/>
      </w:tblGrid>
      <w:tr w:rsidR="009C220D" w:rsidRPr="00DC3849" w:rsidTr="00BC55A8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BC55A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BC55A8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BC55A8" w:rsidRPr="00BC55A8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b/>
                <w:sz w:val="20"/>
                <w:szCs w:val="24"/>
              </w:rPr>
            </w:pPr>
            <w:r w:rsidRPr="00BC55A8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Fabrycznie nowe kajdanki szczękowe </w:t>
            </w:r>
          </w:p>
          <w:p w:rsidR="00600246" w:rsidRPr="00600246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C55A8">
              <w:rPr>
                <w:rFonts w:ascii="Times New Roman" w:eastAsiaTheme="minorHAnsi" w:hAnsi="Times New Roman"/>
                <w:b/>
                <w:sz w:val="20"/>
                <w:szCs w:val="24"/>
              </w:rPr>
              <w:t>w komplecie z futerałem</w:t>
            </w: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. </w:t>
            </w:r>
          </w:p>
          <w:p w:rsidR="00BC55A8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metalowe wykonane w całości ze stali nierdzewnej zgodne z normą PN-EN 10088-1, nie posiadające powłok galwanicznych, zgodnie </w:t>
            </w:r>
          </w:p>
          <w:p w:rsidR="00600246" w:rsidRPr="00600246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z dyrektywą unijną 76/769/EEC-94/27/EEC </w:t>
            </w:r>
          </w:p>
          <w:p w:rsidR="00BC55A8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umożliwiające łatwe, skuteczne i szybkie skrępowanie, poprzez ich założenie </w:t>
            </w:r>
          </w:p>
          <w:p w:rsidR="00600246" w:rsidRPr="00BC55A8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C55A8">
              <w:rPr>
                <w:rFonts w:ascii="Times New Roman" w:eastAsiaTheme="minorHAnsi" w:hAnsi="Times New Roman"/>
                <w:sz w:val="20"/>
                <w:szCs w:val="24"/>
              </w:rPr>
              <w:t>i zamknięcie na nadgarstkach osoby obezwładnionej,</w:t>
            </w:r>
          </w:p>
          <w:p w:rsidR="00600246" w:rsidRPr="00600246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>uniemożliwiające osobie skrępowanej uwolnienie się za pomocą siły własnej lub przy pomocy prostych podręcznych przedmiotów,</w:t>
            </w:r>
          </w:p>
          <w:p w:rsidR="00600246" w:rsidRPr="00BC55A8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składające się z dwóch połączonych jednakowych obejm połączonych łańcuszkiem </w:t>
            </w:r>
            <w:r w:rsidR="00600246" w:rsidRPr="00BC55A8">
              <w:rPr>
                <w:rFonts w:ascii="Times New Roman" w:eastAsiaTheme="minorHAnsi" w:hAnsi="Times New Roman"/>
                <w:sz w:val="20"/>
                <w:szCs w:val="24"/>
              </w:rPr>
              <w:t>z dwuzapadkowym mechanizmem zamykająco-blokującym oraz ruchomą obejmę -zębatkę,</w:t>
            </w:r>
          </w:p>
          <w:p w:rsidR="00600246" w:rsidRPr="00BC55A8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 xml:space="preserve">mechanizm blokujący na obu obejmach nadgarstka, umożliwiający blokowanie zębatki </w:t>
            </w:r>
            <w:r w:rsidR="00600246" w:rsidRPr="00BC55A8">
              <w:rPr>
                <w:rFonts w:ascii="Times New Roman" w:eastAsiaTheme="minorHAnsi" w:hAnsi="Times New Roman"/>
                <w:sz w:val="20"/>
                <w:szCs w:val="24"/>
              </w:rPr>
              <w:t>w dowolnym miejscu aby nie zaciskać zbyt mocno obezwładnionej osoby i dodatkowo zabezpieczy przed otworzeniem,</w:t>
            </w:r>
          </w:p>
          <w:p w:rsidR="00600246" w:rsidRPr="00600246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>•</w:t>
            </w:r>
            <w:r w:rsidR="00BC55A8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>odblokowanie przy pomocy kluczyka (2 szt. dołączonych do kajdanek),</w:t>
            </w:r>
          </w:p>
          <w:p w:rsidR="00600246" w:rsidRPr="00600246" w:rsidRDefault="00BC55A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• 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>budowa, która przy właściwym użyciu nie spowoduje otarć i okaleczeń,</w:t>
            </w:r>
          </w:p>
          <w:p w:rsidR="00BC55A8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>•</w:t>
            </w:r>
            <w:r w:rsidR="00CA66D8" w:rsidRPr="00CA66D8">
              <w:rPr>
                <w:rFonts w:ascii="Times New Roman" w:hAnsi="Times New Roman"/>
              </w:rPr>
              <w:t xml:space="preserve"> </w:t>
            </w:r>
            <w:r w:rsidR="00CA66D8" w:rsidRPr="00CA66D8">
              <w:rPr>
                <w:rFonts w:ascii="Times New Roman" w:eastAsiaTheme="minorHAnsi" w:hAnsi="Times New Roman"/>
                <w:sz w:val="20"/>
                <w:szCs w:val="24"/>
              </w:rPr>
              <w:t>pokrowiec</w:t>
            </w:r>
            <w:r w:rsidR="00CA6770">
              <w:rPr>
                <w:rFonts w:ascii="Times New Roman" w:eastAsiaTheme="minorHAnsi" w:hAnsi="Times New Roman"/>
                <w:sz w:val="20"/>
                <w:szCs w:val="24"/>
              </w:rPr>
              <w:t xml:space="preserve"> (futerał)</w:t>
            </w:r>
            <w:r w:rsidR="00CA66D8" w:rsidRPr="00CA66D8">
              <w:rPr>
                <w:rFonts w:ascii="Times New Roman" w:eastAsiaTheme="minorHAnsi" w:hAnsi="Times New Roman"/>
                <w:sz w:val="20"/>
                <w:szCs w:val="24"/>
              </w:rPr>
              <w:t xml:space="preserve"> z materiału kodura</w:t>
            </w:r>
            <w:r w:rsidR="00CA66D8">
              <w:rPr>
                <w:rFonts w:ascii="Times New Roman" w:eastAsiaTheme="minorHAnsi" w:hAnsi="Times New Roman"/>
                <w:sz w:val="20"/>
                <w:szCs w:val="24"/>
              </w:rPr>
              <w:t xml:space="preserve"> lub skóra</w:t>
            </w:r>
            <w:r w:rsidR="00CA66D8" w:rsidRPr="00CA66D8">
              <w:rPr>
                <w:rFonts w:ascii="Times New Roman" w:eastAsiaTheme="minorHAnsi" w:hAnsi="Times New Roman"/>
                <w:sz w:val="20"/>
                <w:szCs w:val="24"/>
              </w:rPr>
              <w:t xml:space="preserve"> koloru czarnego z mocowaniem do pasa </w:t>
            </w:r>
          </w:p>
          <w:p w:rsidR="00600246" w:rsidRPr="00BC55A8" w:rsidRDefault="00CA66D8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CA66D8">
              <w:rPr>
                <w:rFonts w:ascii="Times New Roman" w:eastAsiaTheme="minorHAnsi" w:hAnsi="Times New Roman"/>
                <w:sz w:val="20"/>
                <w:szCs w:val="24"/>
              </w:rPr>
              <w:t>o szerokości 50mm z zamknięciem na zatrzask lub rzep.</w:t>
            </w:r>
            <w:r w:rsidR="00600246" w:rsidRPr="00600246">
              <w:rPr>
                <w:rFonts w:ascii="Times New Roman" w:eastAsiaTheme="minorHAnsi" w:hAnsi="Times New Roman"/>
                <w:sz w:val="20"/>
                <w:szCs w:val="24"/>
              </w:rPr>
              <w:tab/>
            </w:r>
          </w:p>
          <w:p w:rsidR="009C220D" w:rsidRPr="009C220D" w:rsidRDefault="00600246" w:rsidP="00BC55A8">
            <w:pPr>
              <w:pStyle w:val="Akapitzlist"/>
              <w:spacing w:after="0" w:line="240" w:lineRule="auto"/>
              <w:ind w:left="3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600246">
              <w:rPr>
                <w:rFonts w:ascii="Times New Roman" w:eastAsiaTheme="minorHAnsi" w:hAnsi="Times New Roman"/>
                <w:sz w:val="20"/>
                <w:szCs w:val="24"/>
              </w:rPr>
              <w:t>Gwarancja minimum 24 miesiące</w:t>
            </w:r>
          </w:p>
        </w:tc>
        <w:tc>
          <w:tcPr>
            <w:tcW w:w="992" w:type="dxa"/>
          </w:tcPr>
          <w:p w:rsidR="009C220D" w:rsidRPr="009C220D" w:rsidRDefault="008F466C" w:rsidP="009C22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BC55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220D" w:rsidRPr="009C220D">
              <w:rPr>
                <w:rFonts w:ascii="Times New Roman" w:hAnsi="Times New Roman"/>
                <w:b/>
                <w:sz w:val="20"/>
                <w:szCs w:val="20"/>
              </w:rPr>
              <w:t>kpl.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42327B">
        <w:trPr>
          <w:trHeight w:val="422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42327B" w:rsidRDefault="006E4DB5" w:rsidP="006E4DB5">
      <w:pPr>
        <w:spacing w:after="0" w:line="240" w:lineRule="auto"/>
        <w:rPr>
          <w:rFonts w:ascii="Times New Roman" w:hAnsi="Times New Roman"/>
          <w:sz w:val="14"/>
          <w:szCs w:val="16"/>
        </w:rPr>
      </w:pPr>
    </w:p>
    <w:p w:rsidR="00D33C9A" w:rsidRDefault="006E4DB5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42327B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42327B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42327B" w:rsidRDefault="006E4DB5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2327B" w:rsidRDefault="0042327B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42327B" w:rsidRDefault="0042327B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A81416" w:rsidRDefault="00A81416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A81416" w:rsidRPr="0042327B" w:rsidRDefault="00A81416" w:rsidP="0042327B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A81416">
      <w:headerReference w:type="default" r:id="rId8"/>
      <w:type w:val="continuous"/>
      <w:pgSz w:w="11906" w:h="16838"/>
      <w:pgMar w:top="851" w:right="992" w:bottom="851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2A" w:rsidRDefault="007C1D2A">
      <w:pPr>
        <w:spacing w:after="0" w:line="240" w:lineRule="auto"/>
      </w:pPr>
      <w:r>
        <w:separator/>
      </w:r>
    </w:p>
  </w:endnote>
  <w:endnote w:type="continuationSeparator" w:id="0">
    <w:p w:rsidR="007C1D2A" w:rsidRDefault="007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2A" w:rsidRDefault="007C1D2A">
      <w:pPr>
        <w:spacing w:after="0" w:line="240" w:lineRule="auto"/>
      </w:pPr>
      <w:r>
        <w:separator/>
      </w:r>
    </w:p>
  </w:footnote>
  <w:footnote w:type="continuationSeparator" w:id="0">
    <w:p w:rsidR="007C1D2A" w:rsidRDefault="007C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7C1D2A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2270A"/>
    <w:rsid w:val="000A44DD"/>
    <w:rsid w:val="000D29A3"/>
    <w:rsid w:val="000D2BBD"/>
    <w:rsid w:val="000E7A11"/>
    <w:rsid w:val="001235EE"/>
    <w:rsid w:val="00165FAB"/>
    <w:rsid w:val="001A0D5A"/>
    <w:rsid w:val="002108F0"/>
    <w:rsid w:val="00266B1A"/>
    <w:rsid w:val="002B404E"/>
    <w:rsid w:val="002C6194"/>
    <w:rsid w:val="00354181"/>
    <w:rsid w:val="003D02D5"/>
    <w:rsid w:val="003E1F43"/>
    <w:rsid w:val="004070AE"/>
    <w:rsid w:val="00411377"/>
    <w:rsid w:val="0042327B"/>
    <w:rsid w:val="004659C3"/>
    <w:rsid w:val="0047474B"/>
    <w:rsid w:val="00475962"/>
    <w:rsid w:val="00515A02"/>
    <w:rsid w:val="00600246"/>
    <w:rsid w:val="00610D9F"/>
    <w:rsid w:val="0064406D"/>
    <w:rsid w:val="00657656"/>
    <w:rsid w:val="00674628"/>
    <w:rsid w:val="006D2B64"/>
    <w:rsid w:val="006E4DB5"/>
    <w:rsid w:val="00784FB7"/>
    <w:rsid w:val="00795A5C"/>
    <w:rsid w:val="007C1D2A"/>
    <w:rsid w:val="007D39AA"/>
    <w:rsid w:val="007F0E34"/>
    <w:rsid w:val="00877306"/>
    <w:rsid w:val="008E4ADF"/>
    <w:rsid w:val="008F466C"/>
    <w:rsid w:val="00906C21"/>
    <w:rsid w:val="00945459"/>
    <w:rsid w:val="009C220D"/>
    <w:rsid w:val="009E357E"/>
    <w:rsid w:val="00A51E48"/>
    <w:rsid w:val="00A7542B"/>
    <w:rsid w:val="00A81416"/>
    <w:rsid w:val="00A90F20"/>
    <w:rsid w:val="00AC2D8B"/>
    <w:rsid w:val="00B33F8C"/>
    <w:rsid w:val="00B4426B"/>
    <w:rsid w:val="00B60CB7"/>
    <w:rsid w:val="00B65C71"/>
    <w:rsid w:val="00BC55A8"/>
    <w:rsid w:val="00C13D9E"/>
    <w:rsid w:val="00C977DC"/>
    <w:rsid w:val="00CA66D8"/>
    <w:rsid w:val="00CA6770"/>
    <w:rsid w:val="00CD1D0E"/>
    <w:rsid w:val="00D33C9A"/>
    <w:rsid w:val="00D44A77"/>
    <w:rsid w:val="00D805A6"/>
    <w:rsid w:val="00DC3849"/>
    <w:rsid w:val="00EC047F"/>
    <w:rsid w:val="00EC5F52"/>
    <w:rsid w:val="00EE49B0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B5C0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2B45-8D63-4D53-BE92-64A11616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28</cp:revision>
  <cp:lastPrinted>2025-08-19T07:58:00Z</cp:lastPrinted>
  <dcterms:created xsi:type="dcterms:W3CDTF">2025-08-18T06:55:00Z</dcterms:created>
  <dcterms:modified xsi:type="dcterms:W3CDTF">2025-08-19T10:32:00Z</dcterms:modified>
</cp:coreProperties>
</file>